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83A63" w14:textId="77777777" w:rsidR="00A47C60" w:rsidRDefault="008C7B80">
      <w:pPr>
        <w:pStyle w:val="Body"/>
        <w:rPr>
          <w:b/>
          <w:bCs/>
          <w:color w:val="291F51"/>
          <w:u w:color="291F51"/>
        </w:rPr>
      </w:pPr>
      <w:r>
        <w:rPr>
          <w:b/>
          <w:bCs/>
          <w:color w:val="1E1E1F"/>
          <w:u w:color="1E1E1F"/>
        </w:rPr>
        <w:t xml:space="preserve">2021 RCOA Anaesthetics </w:t>
      </w:r>
      <w:proofErr w:type="gramStart"/>
      <w:r>
        <w:rPr>
          <w:b/>
          <w:bCs/>
          <w:color w:val="1E1E1F"/>
          <w:u w:color="1E1E1F"/>
        </w:rPr>
        <w:t>Curriculum  -</w:t>
      </w:r>
      <w:proofErr w:type="gramEnd"/>
      <w:r>
        <w:rPr>
          <w:b/>
          <w:bCs/>
          <w:color w:val="1E1E1F"/>
          <w:u w:color="1E1E1F"/>
        </w:rPr>
        <w:t xml:space="preserve"> </w:t>
      </w:r>
      <w:r>
        <w:rPr>
          <w:b/>
          <w:bCs/>
          <w:color w:val="291F51"/>
          <w:u w:color="291F51"/>
        </w:rPr>
        <w:t xml:space="preserve">Annex E - Stage 3 Special Interest Areas; </w:t>
      </w:r>
      <w:proofErr w:type="spellStart"/>
      <w:r>
        <w:rPr>
          <w:b/>
          <w:bCs/>
          <w:color w:val="291F51"/>
          <w:u w:color="291F51"/>
        </w:rPr>
        <w:t>Anaesthesia</w:t>
      </w:r>
      <w:proofErr w:type="spellEnd"/>
      <w:r>
        <w:rPr>
          <w:b/>
          <w:bCs/>
          <w:color w:val="291F51"/>
          <w:u w:color="291F51"/>
        </w:rPr>
        <w:t xml:space="preserve"> for vascular surgery</w:t>
      </w:r>
    </w:p>
    <w:p w14:paraId="6BF4AA0D" w14:textId="77777777" w:rsidR="00A47C60" w:rsidRDefault="008C7B80">
      <w:pPr>
        <w:pStyle w:val="Body"/>
        <w:spacing w:after="0" w:line="240" w:lineRule="auto"/>
        <w:rPr>
          <w:b/>
          <w:bCs/>
          <w:color w:val="1E1E1F"/>
          <w:u w:color="1E1E1F"/>
        </w:rPr>
      </w:pPr>
      <w:r>
        <w:rPr>
          <w:b/>
          <w:bCs/>
          <w:color w:val="1E1E1F"/>
          <w:u w:color="1E1E1F"/>
        </w:rPr>
        <w:t>Key Capabilities A</w:t>
      </w:r>
    </w:p>
    <w:p w14:paraId="242C9682" w14:textId="77777777" w:rsidR="00A47C60" w:rsidRDefault="008C7B80">
      <w:pPr>
        <w:pStyle w:val="Body"/>
        <w:spacing w:after="0" w:line="240" w:lineRule="auto"/>
        <w:rPr>
          <w:i/>
          <w:iCs/>
          <w:color w:val="1E1E1F"/>
          <w:u w:color="1E1E1F"/>
        </w:rPr>
      </w:pPr>
      <w:r>
        <w:rPr>
          <w:i/>
          <w:iCs/>
          <w:color w:val="1E1E1F"/>
          <w:u w:color="1E1E1F"/>
        </w:rPr>
        <w:t>Capable of providing advanced cardiovascular risk assessment relating to vascular surgery.</w:t>
      </w:r>
    </w:p>
    <w:p w14:paraId="5D96AE59" w14:textId="77777777" w:rsidR="00A47C60" w:rsidRDefault="008C7B80">
      <w:pPr>
        <w:pStyle w:val="Body"/>
        <w:spacing w:after="0" w:line="240" w:lineRule="auto"/>
        <w:rPr>
          <w:color w:val="1E1E1F"/>
          <w:u w:val="single" w:color="1E1E1F"/>
        </w:rPr>
      </w:pPr>
      <w:r>
        <w:rPr>
          <w:color w:val="1E1E1F"/>
          <w:u w:val="single" w:color="1E1E1F"/>
        </w:rPr>
        <w:t>Suggested reading:</w:t>
      </w:r>
    </w:p>
    <w:p w14:paraId="78AB8437" w14:textId="77777777" w:rsidR="00A47C60" w:rsidRDefault="00A47C60">
      <w:pPr>
        <w:pStyle w:val="Body"/>
        <w:spacing w:after="0" w:line="240" w:lineRule="auto"/>
        <w:rPr>
          <w:color w:val="1E1E1F"/>
          <w:u w:val="single" w:color="1E1E1F"/>
        </w:rPr>
      </w:pPr>
    </w:p>
    <w:p w14:paraId="66FC23CB" w14:textId="77777777" w:rsidR="00A47C60" w:rsidRDefault="008C7B80">
      <w:pPr>
        <w:pStyle w:val="Body"/>
        <w:spacing w:after="0" w:line="240" w:lineRule="auto"/>
        <w:rPr>
          <w:i/>
          <w:iCs/>
          <w:color w:val="1E1E1F"/>
          <w:u w:color="1E1E1F"/>
        </w:rPr>
      </w:pPr>
      <w:hyperlink r:id="rId6" w:history="1">
        <w:r>
          <w:rPr>
            <w:rStyle w:val="Hyperlink0"/>
            <w:i/>
            <w:iCs/>
          </w:rPr>
          <w:t>ESC 2014 guidelines; CV assessment and management</w:t>
        </w:r>
      </w:hyperlink>
      <w:r>
        <w:rPr>
          <w:i/>
          <w:iCs/>
          <w:color w:val="1E1E1F"/>
          <w:u w:color="1E1E1F"/>
        </w:rPr>
        <w:t xml:space="preserve"> </w:t>
      </w:r>
    </w:p>
    <w:p w14:paraId="71F61FA6" w14:textId="77777777" w:rsidR="00A47C60" w:rsidRDefault="00A47C60">
      <w:pPr>
        <w:pStyle w:val="Default"/>
        <w:spacing w:before="0"/>
        <w:rPr>
          <w:rFonts w:ascii="Helvetica" w:eastAsia="Helvetica" w:hAnsi="Helvetica" w:cs="Helvetica"/>
          <w:sz w:val="22"/>
          <w:szCs w:val="22"/>
          <w:u w:color="1E1E1F"/>
          <w:lang w:val="en-US"/>
        </w:rPr>
      </w:pPr>
    </w:p>
    <w:p w14:paraId="0A291BA5" w14:textId="77777777" w:rsidR="00A47C60" w:rsidRDefault="008C7B80">
      <w:pPr>
        <w:pStyle w:val="Default"/>
        <w:spacing w:before="0"/>
        <w:rPr>
          <w:rFonts w:ascii="Helvetica" w:eastAsia="Helvetica" w:hAnsi="Helvetica" w:cs="Helvetica"/>
          <w:sz w:val="22"/>
          <w:szCs w:val="22"/>
        </w:rPr>
      </w:pPr>
      <w:hyperlink r:id="rId7" w:history="1">
        <w:proofErr w:type="spellStart"/>
        <w:r>
          <w:rPr>
            <w:rStyle w:val="Hyperlink1"/>
            <w:rFonts w:ascii="Helvetica" w:hAnsi="Helvetica"/>
            <w:sz w:val="22"/>
            <w:szCs w:val="22"/>
            <w:lang w:val="en-US"/>
          </w:rPr>
          <w:t>Durrand</w:t>
        </w:r>
        <w:proofErr w:type="spellEnd"/>
        <w:r>
          <w:rPr>
            <w:rStyle w:val="Hyperlink1"/>
            <w:rFonts w:ascii="Helvetica" w:hAnsi="Helvetica"/>
            <w:sz w:val="22"/>
            <w:szCs w:val="22"/>
            <w:lang w:val="en-US"/>
          </w:rPr>
          <w:t xml:space="preserve"> J and </w:t>
        </w:r>
        <w:proofErr w:type="spellStart"/>
        <w:r>
          <w:rPr>
            <w:rStyle w:val="Hyperlink1"/>
            <w:rFonts w:ascii="Helvetica" w:hAnsi="Helvetica"/>
            <w:sz w:val="22"/>
            <w:szCs w:val="22"/>
            <w:lang w:val="en-US"/>
          </w:rPr>
          <w:t>Danjoux</w:t>
        </w:r>
        <w:proofErr w:type="spellEnd"/>
        <w:r>
          <w:rPr>
            <w:rStyle w:val="Hyperlink1"/>
            <w:rFonts w:ascii="Helvetica" w:hAnsi="Helvetica"/>
            <w:sz w:val="22"/>
            <w:szCs w:val="22"/>
            <w:lang w:val="en-US"/>
          </w:rPr>
          <w:t xml:space="preserve"> G. Preoperative assess</w:t>
        </w:r>
        <w:r>
          <w:rPr>
            <w:rStyle w:val="Hyperlink1"/>
            <w:rFonts w:ascii="Helvetica" w:hAnsi="Helvetica"/>
            <w:sz w:val="22"/>
            <w:szCs w:val="22"/>
            <w:lang w:val="en-US"/>
          </w:rPr>
          <w:t xml:space="preserve">ment of patients for major vascular surgery. </w:t>
        </w:r>
        <w:proofErr w:type="spellStart"/>
        <w:r>
          <w:rPr>
            <w:rStyle w:val="Hyperlink1"/>
            <w:rFonts w:ascii="Helvetica" w:hAnsi="Helvetica"/>
            <w:sz w:val="22"/>
            <w:szCs w:val="22"/>
            <w:lang w:val="en-US"/>
          </w:rPr>
          <w:t>Anaesthesia</w:t>
        </w:r>
        <w:proofErr w:type="spellEnd"/>
        <w:r>
          <w:rPr>
            <w:rStyle w:val="Hyperlink1"/>
            <w:rFonts w:ascii="Helvetica" w:hAnsi="Helvetica"/>
            <w:sz w:val="22"/>
            <w:szCs w:val="22"/>
            <w:lang w:val="en-US"/>
          </w:rPr>
          <w:t xml:space="preserve"> &amp; Intensive Care Medicine. Volume 20, Issue 5, May 2019, Pages 257-261 </w:t>
        </w:r>
      </w:hyperlink>
      <w:r>
        <w:rPr>
          <w:rFonts w:ascii="Helvetica" w:hAnsi="Helvetica"/>
          <w:i/>
          <w:iCs/>
          <w:color w:val="0433FF"/>
          <w:sz w:val="22"/>
          <w:szCs w:val="22"/>
          <w:u w:val="single"/>
          <w:lang w:val="en-US"/>
        </w:rPr>
        <w:t>.</w:t>
      </w:r>
      <w:r>
        <w:rPr>
          <w:rFonts w:ascii="Helvetica" w:hAnsi="Helvetica"/>
          <w:sz w:val="22"/>
          <w:szCs w:val="22"/>
          <w:lang w:val="en-US"/>
        </w:rPr>
        <w:t xml:space="preserve"> </w:t>
      </w:r>
    </w:p>
    <w:p w14:paraId="661631A0" w14:textId="77777777" w:rsidR="00A47C60" w:rsidRDefault="00A47C60">
      <w:pPr>
        <w:pStyle w:val="Default"/>
        <w:spacing w:before="0"/>
        <w:jc w:val="center"/>
        <w:rPr>
          <w:rFonts w:ascii="Helvetica" w:eastAsia="Helvetica" w:hAnsi="Helvetica" w:cs="Helvetica"/>
          <w:color w:val="2E2E2E"/>
          <w:sz w:val="28"/>
          <w:szCs w:val="28"/>
        </w:rPr>
      </w:pPr>
    </w:p>
    <w:p w14:paraId="7C7AB92A" w14:textId="77777777" w:rsidR="00A47C60" w:rsidRDefault="008C7B80">
      <w:pPr>
        <w:pStyle w:val="Default"/>
        <w:spacing w:before="0"/>
        <w:rPr>
          <w:rFonts w:ascii="Helvetica" w:eastAsia="Helvetica" w:hAnsi="Helvetica" w:cs="Helvetica"/>
          <w:color w:val="2E2E2E"/>
          <w:sz w:val="22"/>
          <w:szCs w:val="22"/>
        </w:rPr>
      </w:pPr>
      <w:hyperlink r:id="rId8" w:history="1">
        <w:proofErr w:type="spellStart"/>
        <w:r>
          <w:rPr>
            <w:rStyle w:val="Hyperlink0"/>
            <w:rFonts w:ascii="Helvetica" w:hAnsi="Helvetica"/>
            <w:sz w:val="22"/>
            <w:szCs w:val="22"/>
          </w:rPr>
          <w:t>Zarinsefat</w:t>
        </w:r>
        <w:proofErr w:type="spellEnd"/>
        <w:r>
          <w:rPr>
            <w:rStyle w:val="Hyperlink0"/>
            <w:rFonts w:ascii="Helvetica" w:hAnsi="Helvetica"/>
            <w:sz w:val="22"/>
            <w:szCs w:val="22"/>
          </w:rPr>
          <w:t xml:space="preserve"> A and Henke P</w:t>
        </w:r>
        <w:r>
          <w:rPr>
            <w:rStyle w:val="Hyperlink0"/>
            <w:rFonts w:ascii="Helvetica" w:hAnsi="Helvetica"/>
            <w:sz w:val="22"/>
            <w:szCs w:val="22"/>
            <w:lang w:val="en-US"/>
          </w:rPr>
          <w:t xml:space="preserve">. Update in preoperative risk assessment in vascular surgery patients J </w:t>
        </w:r>
        <w:proofErr w:type="spellStart"/>
        <w:r>
          <w:rPr>
            <w:rStyle w:val="Hyperlink0"/>
            <w:rFonts w:ascii="Helvetica" w:hAnsi="Helvetica"/>
            <w:sz w:val="22"/>
            <w:szCs w:val="22"/>
            <w:lang w:val="en-US"/>
          </w:rPr>
          <w:t>Vasc</w:t>
        </w:r>
        <w:proofErr w:type="spellEnd"/>
        <w:r>
          <w:rPr>
            <w:rStyle w:val="Hyperlink0"/>
            <w:rFonts w:ascii="Helvetica" w:hAnsi="Helvetica"/>
            <w:sz w:val="22"/>
            <w:szCs w:val="22"/>
            <w:lang w:val="en-US"/>
          </w:rPr>
          <w:t xml:space="preserve"> Surg </w:t>
        </w:r>
        <w:proofErr w:type="gramStart"/>
        <w:r>
          <w:rPr>
            <w:rStyle w:val="Hyperlink0"/>
            <w:rFonts w:ascii="Helvetica" w:hAnsi="Helvetica"/>
            <w:sz w:val="22"/>
            <w:szCs w:val="22"/>
            <w:lang w:val="en-US"/>
          </w:rPr>
          <w:t>2015;62:499</w:t>
        </w:r>
        <w:proofErr w:type="gramEnd"/>
        <w:r>
          <w:rPr>
            <w:rStyle w:val="Hyperlink0"/>
            <w:rFonts w:ascii="Helvetica" w:hAnsi="Helvetica"/>
            <w:sz w:val="22"/>
            <w:szCs w:val="22"/>
            <w:lang w:val="en-US"/>
          </w:rPr>
          <w:t xml:space="preserve">-509. </w:t>
        </w:r>
      </w:hyperlink>
    </w:p>
    <w:p w14:paraId="2913E491" w14:textId="77777777" w:rsidR="00A47C60" w:rsidRDefault="00A47C60">
      <w:pPr>
        <w:pStyle w:val="Default"/>
        <w:spacing w:before="0"/>
        <w:rPr>
          <w:rFonts w:ascii="Helvetica" w:eastAsia="Helvetica" w:hAnsi="Helvetica" w:cs="Helvetica"/>
          <w:color w:val="2E2E2E"/>
          <w:sz w:val="22"/>
          <w:szCs w:val="22"/>
        </w:rPr>
      </w:pPr>
    </w:p>
    <w:p w14:paraId="7B3469C9" w14:textId="77777777" w:rsidR="00A47C60" w:rsidRDefault="00A47C60">
      <w:pPr>
        <w:pStyle w:val="Default"/>
        <w:spacing w:before="0"/>
        <w:rPr>
          <w:rFonts w:ascii="Helvetica" w:eastAsia="Helvetica" w:hAnsi="Helvetica" w:cs="Helvetica"/>
          <w:color w:val="2E2E2E"/>
          <w:sz w:val="22"/>
          <w:szCs w:val="22"/>
        </w:rPr>
      </w:pPr>
    </w:p>
    <w:p w14:paraId="24CB3F6E" w14:textId="77777777" w:rsidR="00A47C60" w:rsidRDefault="008C7B80">
      <w:pPr>
        <w:pStyle w:val="Default"/>
        <w:spacing w:before="0"/>
        <w:rPr>
          <w:rFonts w:ascii="Calibri" w:eastAsia="Calibri" w:hAnsi="Calibri" w:cs="Calibri"/>
          <w:b/>
          <w:bCs/>
          <w:color w:val="1E1E1F"/>
          <w:sz w:val="22"/>
          <w:szCs w:val="22"/>
          <w:u w:color="1E1E1F"/>
          <w:lang w:val="en-US"/>
        </w:rPr>
      </w:pPr>
      <w:r>
        <w:rPr>
          <w:rFonts w:ascii="Calibri" w:hAnsi="Calibri"/>
          <w:b/>
          <w:bCs/>
          <w:color w:val="1E1E1F"/>
          <w:sz w:val="22"/>
          <w:szCs w:val="22"/>
          <w:u w:color="1E1E1F"/>
          <w:lang w:val="en-US"/>
        </w:rPr>
        <w:t>Key Capabilities B</w:t>
      </w:r>
    </w:p>
    <w:p w14:paraId="244D18BC" w14:textId="77777777" w:rsidR="00A47C60" w:rsidRDefault="008C7B80">
      <w:pPr>
        <w:pStyle w:val="Body"/>
        <w:spacing w:after="0" w:line="240" w:lineRule="auto"/>
        <w:rPr>
          <w:i/>
          <w:iCs/>
          <w:color w:val="1E1E1F"/>
          <w:u w:color="1E1E1F"/>
        </w:rPr>
      </w:pPr>
      <w:r>
        <w:rPr>
          <w:i/>
          <w:iCs/>
          <w:color w:val="1E1E1F"/>
          <w:u w:color="1E1E1F"/>
        </w:rPr>
        <w:t xml:space="preserve">Manages the </w:t>
      </w:r>
      <w:r>
        <w:rPr>
          <w:i/>
          <w:iCs/>
          <w:color w:val="1E1E1F"/>
          <w:u w:color="1E1E1F"/>
        </w:rPr>
        <w:t>preoperative care of elective and emergency open AAA repair.</w:t>
      </w:r>
    </w:p>
    <w:p w14:paraId="3CBA997F" w14:textId="77777777" w:rsidR="00A47C60" w:rsidRDefault="008C7B80">
      <w:pPr>
        <w:pStyle w:val="Body"/>
        <w:spacing w:after="0" w:line="240" w:lineRule="auto"/>
        <w:rPr>
          <w:color w:val="1E1E1F"/>
          <w:u w:val="single" w:color="1E1E1F"/>
        </w:rPr>
      </w:pPr>
      <w:r>
        <w:rPr>
          <w:color w:val="1E1E1F"/>
          <w:u w:val="single" w:color="1E1E1F"/>
        </w:rPr>
        <w:t>Suggested reading:</w:t>
      </w:r>
    </w:p>
    <w:p w14:paraId="5D9F75A0" w14:textId="77777777" w:rsidR="00A47C60" w:rsidRDefault="00A47C60">
      <w:pPr>
        <w:pStyle w:val="Body"/>
        <w:shd w:val="clear" w:color="auto" w:fill="FFFFFF"/>
        <w:spacing w:after="100" w:line="240" w:lineRule="auto"/>
        <w:rPr>
          <w:rFonts w:ascii="Arial" w:eastAsia="Arial" w:hAnsi="Arial" w:cs="Arial"/>
          <w:color w:val="222222"/>
          <w:sz w:val="24"/>
          <w:szCs w:val="24"/>
          <w:u w:color="222222"/>
        </w:rPr>
      </w:pPr>
    </w:p>
    <w:p w14:paraId="497068D2" w14:textId="77777777" w:rsidR="00A47C60" w:rsidRDefault="008C7B80">
      <w:pPr>
        <w:pStyle w:val="Body"/>
        <w:shd w:val="clear" w:color="auto" w:fill="FAFAFB"/>
        <w:spacing w:before="100" w:after="100" w:line="240" w:lineRule="auto"/>
        <w:outlineLvl w:val="0"/>
      </w:pPr>
      <w:hyperlink r:id="rId9" w:history="1">
        <w:r>
          <w:rPr>
            <w:rStyle w:val="Hyperlink0"/>
          </w:rPr>
          <w:t>Abdominal aortic aneurysm: diagnosis and management - NICE guideline NG156,2020.</w:t>
        </w:r>
      </w:hyperlink>
    </w:p>
    <w:p w14:paraId="78721721" w14:textId="77777777" w:rsidR="00A47C60" w:rsidRDefault="00A47C60">
      <w:pPr>
        <w:pStyle w:val="Body"/>
        <w:shd w:val="clear" w:color="auto" w:fill="FAFAFB"/>
        <w:spacing w:before="100" w:after="100" w:line="240" w:lineRule="auto"/>
        <w:outlineLvl w:val="0"/>
      </w:pPr>
    </w:p>
    <w:p w14:paraId="4BEE3AD5" w14:textId="77777777" w:rsidR="00A47C60" w:rsidRDefault="008C7B80">
      <w:pPr>
        <w:pStyle w:val="Body"/>
        <w:spacing w:after="160" w:line="259" w:lineRule="auto"/>
      </w:pPr>
      <w:hyperlink r:id="rId10" w:history="1">
        <w:r>
          <w:rPr>
            <w:rStyle w:val="Hyperlink0"/>
            <w:lang w:val="pt-PT"/>
          </w:rPr>
          <w:t xml:space="preserve">Abdominal aortic aneurysm: diagnosis and management </w:t>
        </w:r>
        <w:r>
          <w:rPr>
            <w:rStyle w:val="Hyperlink0"/>
          </w:rPr>
          <w:t xml:space="preserve">– </w:t>
        </w:r>
        <w:r>
          <w:rPr>
            <w:rStyle w:val="Hyperlink0"/>
          </w:rPr>
          <w:t xml:space="preserve">Evidence review L: </w:t>
        </w:r>
        <w:proofErr w:type="spellStart"/>
        <w:r>
          <w:rPr>
            <w:rStyle w:val="Hyperlink0"/>
          </w:rPr>
          <w:t>Anaesthesia</w:t>
        </w:r>
        <w:proofErr w:type="spellEnd"/>
        <w:r>
          <w:rPr>
            <w:rStyle w:val="Hyperlink0"/>
          </w:rPr>
          <w:t xml:space="preserve"> </w:t>
        </w:r>
        <w:r>
          <w:rPr>
            <w:rStyle w:val="Hyperlink0"/>
          </w:rPr>
          <w:t xml:space="preserve">and analgesia for people having surgical repair of an abdominal aortic aneurysm </w:t>
        </w:r>
        <w:r>
          <w:rPr>
            <w:rStyle w:val="Hyperlink0"/>
          </w:rPr>
          <w:t xml:space="preserve">– </w:t>
        </w:r>
        <w:r>
          <w:rPr>
            <w:rStyle w:val="Hyperlink0"/>
          </w:rPr>
          <w:t>NICE guideline NG156, 2020.</w:t>
        </w:r>
      </w:hyperlink>
    </w:p>
    <w:p w14:paraId="0D53E250" w14:textId="77777777" w:rsidR="00A47C60" w:rsidRDefault="008C7B80">
      <w:pPr>
        <w:pStyle w:val="Body"/>
        <w:spacing w:after="160" w:line="259" w:lineRule="auto"/>
      </w:pPr>
      <w:hyperlink r:id="rId11" w:history="1">
        <w:r>
          <w:rPr>
            <w:rStyle w:val="Hyperlink0"/>
          </w:rPr>
          <w:t>Management and Transfer of Patients with a Diagnosis o</w:t>
        </w:r>
        <w:r>
          <w:rPr>
            <w:rStyle w:val="Hyperlink0"/>
          </w:rPr>
          <w:t xml:space="preserve">f Ruptured Abdominal Aortic Aneurysm to a Specialist Vascular Centre </w:t>
        </w:r>
        <w:r>
          <w:rPr>
            <w:rStyle w:val="Hyperlink0"/>
          </w:rPr>
          <w:t xml:space="preserve">– </w:t>
        </w:r>
        <w:r>
          <w:rPr>
            <w:rStyle w:val="Hyperlink0"/>
          </w:rPr>
          <w:t>RCEM Best Practice Guideline, 2019</w:t>
        </w:r>
      </w:hyperlink>
      <w:r>
        <w:t>.</w:t>
      </w:r>
    </w:p>
    <w:p w14:paraId="661DBDE0" w14:textId="77777777" w:rsidR="00A47C60" w:rsidRDefault="008C7B80">
      <w:pPr>
        <w:pStyle w:val="Body"/>
        <w:spacing w:after="160" w:line="259" w:lineRule="auto"/>
      </w:pPr>
      <w:hyperlink r:id="rId12" w:history="1">
        <w:r>
          <w:rPr>
            <w:rStyle w:val="Hyperlink0"/>
          </w:rPr>
          <w:t xml:space="preserve">Howell SJ. Abdominal aortic aneurysm repair in the United Kingdom: </w:t>
        </w:r>
        <w:r>
          <w:rPr>
            <w:rStyle w:val="Hyperlink0"/>
          </w:rPr>
          <w:t xml:space="preserve">an exemplar for the role of </w:t>
        </w:r>
        <w:proofErr w:type="spellStart"/>
        <w:r>
          <w:rPr>
            <w:rStyle w:val="Hyperlink0"/>
          </w:rPr>
          <w:t>anaesthetists</w:t>
        </w:r>
        <w:proofErr w:type="spellEnd"/>
        <w:r>
          <w:rPr>
            <w:rStyle w:val="Hyperlink0"/>
          </w:rPr>
          <w:t xml:space="preserve"> in perioperative medicine. British Journal of </w:t>
        </w:r>
        <w:proofErr w:type="spellStart"/>
        <w:r>
          <w:rPr>
            <w:rStyle w:val="Hyperlink0"/>
          </w:rPr>
          <w:t>Anaesthesia</w:t>
        </w:r>
        <w:proofErr w:type="spellEnd"/>
        <w:r>
          <w:rPr>
            <w:rStyle w:val="Hyperlink0"/>
          </w:rPr>
          <w:t>, 119 (S1): 15</w:t>
        </w:r>
        <w:r>
          <w:rPr>
            <w:rStyle w:val="Hyperlink0"/>
          </w:rPr>
          <w:t>–22, 2017.</w:t>
        </w:r>
      </w:hyperlink>
    </w:p>
    <w:p w14:paraId="1E0A17AA" w14:textId="77777777" w:rsidR="00A47C60" w:rsidRDefault="008C7B80">
      <w:pPr>
        <w:pStyle w:val="Body"/>
        <w:spacing w:after="160" w:line="259" w:lineRule="auto"/>
        <w:rPr>
          <w:rStyle w:val="Hyperlink0"/>
          <w:color w:val="0563C1"/>
          <w:u w:color="0563C1"/>
        </w:rPr>
      </w:pPr>
      <w:hyperlink r:id="rId13" w:history="1">
        <w:r>
          <w:rPr>
            <w:rStyle w:val="Hyperlink0"/>
            <w:lang w:val="pt-PT"/>
          </w:rPr>
          <w:t xml:space="preserve">Leonard A. Anaesthesia for ruptured abdominal aortic aneurysm. CEACCP 8(1): 11 </w:t>
        </w:r>
        <w:r>
          <w:rPr>
            <w:rStyle w:val="Hyperlink0"/>
          </w:rPr>
          <w:t>– 15, 2008.</w:t>
        </w:r>
      </w:hyperlink>
    </w:p>
    <w:p w14:paraId="043A8DB5" w14:textId="77777777" w:rsidR="00A47C60" w:rsidRDefault="008C7B80">
      <w:pPr>
        <w:pStyle w:val="Body"/>
        <w:spacing w:after="160" w:line="259" w:lineRule="auto"/>
        <w:rPr>
          <w:rStyle w:val="Hyperlink0"/>
          <w:color w:val="0563C1"/>
          <w:u w:color="0563C1"/>
        </w:rPr>
      </w:pPr>
      <w:hyperlink r:id="rId14" w:history="1">
        <w:r>
          <w:rPr>
            <w:rStyle w:val="Hyperlink0"/>
            <w:lang w:val="pt-PT"/>
          </w:rPr>
          <w:t xml:space="preserve">Al-Hashimi M. Anaesthesia for elective open abdominal aortic aneurysm repair. CEACCP 13(6): 208 </w:t>
        </w:r>
        <w:r>
          <w:rPr>
            <w:rStyle w:val="Hyperlink0"/>
          </w:rPr>
          <w:t xml:space="preserve">– 212, </w:t>
        </w:r>
        <w:r>
          <w:rPr>
            <w:rStyle w:val="Hyperlink0"/>
          </w:rPr>
          <w:t>2013.</w:t>
        </w:r>
      </w:hyperlink>
    </w:p>
    <w:p w14:paraId="21360201" w14:textId="591FE90E" w:rsidR="00A47C60" w:rsidRDefault="008C7B80" w:rsidP="008C7B80">
      <w:pPr>
        <w:pStyle w:val="Body"/>
        <w:spacing w:after="160" w:line="259" w:lineRule="auto"/>
        <w:rPr>
          <w:b/>
          <w:bCs/>
          <w:color w:val="1E1E1F"/>
          <w:u w:color="1E1E1F"/>
        </w:rPr>
      </w:pPr>
      <w:hyperlink r:id="rId15" w:history="1">
        <w:proofErr w:type="spellStart"/>
        <w:r>
          <w:rPr>
            <w:rStyle w:val="Hyperlink0"/>
          </w:rPr>
          <w:t>Cheesman</w:t>
        </w:r>
        <w:proofErr w:type="spellEnd"/>
        <w:r>
          <w:rPr>
            <w:rStyle w:val="Hyperlink0"/>
          </w:rPr>
          <w:t xml:space="preserve"> M. </w:t>
        </w:r>
        <w:proofErr w:type="spellStart"/>
        <w:r>
          <w:rPr>
            <w:rStyle w:val="Hyperlink0"/>
          </w:rPr>
          <w:t>Anaesthesia</w:t>
        </w:r>
        <w:proofErr w:type="spellEnd"/>
        <w:r>
          <w:rPr>
            <w:rStyle w:val="Hyperlink0"/>
          </w:rPr>
          <w:t xml:space="preserve"> for the ruptured aortic aneurysm. Vascular </w:t>
        </w:r>
        <w:proofErr w:type="spellStart"/>
        <w:r>
          <w:rPr>
            <w:rStyle w:val="Hyperlink0"/>
          </w:rPr>
          <w:t>Anaesthesia</w:t>
        </w:r>
        <w:proofErr w:type="spellEnd"/>
        <w:r>
          <w:rPr>
            <w:rStyle w:val="Hyperlink0"/>
          </w:rPr>
          <w:t xml:space="preserve"> 17(5): 243-248, 2016.</w:t>
        </w:r>
      </w:hyperlink>
    </w:p>
    <w:p w14:paraId="2FF7A393" w14:textId="77777777" w:rsidR="00A47C60" w:rsidRDefault="00A47C60">
      <w:pPr>
        <w:pStyle w:val="Body"/>
        <w:spacing w:after="0" w:line="240" w:lineRule="auto"/>
        <w:rPr>
          <w:b/>
          <w:bCs/>
          <w:color w:val="1E1E1F"/>
          <w:u w:color="1E1E1F"/>
        </w:rPr>
      </w:pPr>
    </w:p>
    <w:p w14:paraId="4A4B159E" w14:textId="77777777" w:rsidR="00A47C60" w:rsidRDefault="008C7B80">
      <w:pPr>
        <w:pStyle w:val="Body"/>
        <w:spacing w:after="0" w:line="240" w:lineRule="auto"/>
        <w:rPr>
          <w:b/>
          <w:bCs/>
          <w:color w:val="1E1E1F"/>
          <w:u w:color="1E1E1F"/>
        </w:rPr>
      </w:pPr>
      <w:r>
        <w:rPr>
          <w:b/>
          <w:bCs/>
          <w:color w:val="1E1E1F"/>
          <w:u w:color="1E1E1F"/>
        </w:rPr>
        <w:t>Key Capabilities C</w:t>
      </w:r>
    </w:p>
    <w:p w14:paraId="3D8938B9" w14:textId="77777777" w:rsidR="00A47C60" w:rsidRDefault="008C7B80">
      <w:pPr>
        <w:pStyle w:val="Body"/>
        <w:spacing w:after="0" w:line="240" w:lineRule="auto"/>
        <w:rPr>
          <w:i/>
          <w:iCs/>
          <w:color w:val="1E1E1F"/>
          <w:u w:color="1E1E1F"/>
        </w:rPr>
      </w:pPr>
      <w:r>
        <w:rPr>
          <w:i/>
          <w:iCs/>
          <w:color w:val="1E1E1F"/>
          <w:u w:color="1E1E1F"/>
        </w:rPr>
        <w:t>Manages the preoperative care of comple</w:t>
      </w:r>
      <w:r>
        <w:rPr>
          <w:i/>
          <w:iCs/>
          <w:color w:val="1E1E1F"/>
          <w:u w:color="1E1E1F"/>
        </w:rPr>
        <w:t>x endovascular repair of thoracic and aortic aneurysm.</w:t>
      </w:r>
    </w:p>
    <w:p w14:paraId="5451E161" w14:textId="77777777" w:rsidR="00A47C60" w:rsidRDefault="008C7B80">
      <w:pPr>
        <w:pStyle w:val="Body"/>
        <w:spacing w:after="0" w:line="240" w:lineRule="auto"/>
        <w:rPr>
          <w:b/>
          <w:bCs/>
          <w:color w:val="1E1E1F"/>
          <w:u w:val="single" w:color="1E1E1F"/>
        </w:rPr>
      </w:pPr>
      <w:r>
        <w:rPr>
          <w:color w:val="1E1E1F"/>
          <w:u w:val="single" w:color="1E1E1F"/>
        </w:rPr>
        <w:t>Suggested Reading:</w:t>
      </w:r>
    </w:p>
    <w:p w14:paraId="64402DB6" w14:textId="77777777" w:rsidR="00A47C60" w:rsidRDefault="00A47C60">
      <w:pPr>
        <w:pStyle w:val="Default"/>
        <w:spacing w:before="0" w:after="160" w:line="259" w:lineRule="auto"/>
        <w:rPr>
          <w:rFonts w:ascii="Calibri" w:eastAsia="Calibri" w:hAnsi="Calibri" w:cs="Calibri"/>
          <w:b/>
          <w:bCs/>
          <w:color w:val="1E1E1F"/>
          <w:sz w:val="22"/>
          <w:szCs w:val="22"/>
          <w:u w:color="1E1E1F"/>
          <w:lang w:val="en-US"/>
        </w:rPr>
      </w:pPr>
    </w:p>
    <w:p w14:paraId="0D269967" w14:textId="77777777" w:rsidR="00A47C60" w:rsidRDefault="008C7B80">
      <w:pPr>
        <w:pStyle w:val="Body"/>
        <w:spacing w:after="0" w:line="240" w:lineRule="auto"/>
        <w:rPr>
          <w:sz w:val="24"/>
          <w:szCs w:val="24"/>
        </w:rPr>
      </w:pPr>
      <w:hyperlink r:id="rId16" w:history="1">
        <w:r>
          <w:rPr>
            <w:rStyle w:val="Hyperlink0"/>
            <w:sz w:val="24"/>
            <w:szCs w:val="24"/>
          </w:rPr>
          <w:t xml:space="preserve">NEJM 2010 – </w:t>
        </w:r>
        <w:r>
          <w:rPr>
            <w:rStyle w:val="Hyperlink0"/>
            <w:sz w:val="24"/>
            <w:szCs w:val="24"/>
          </w:rPr>
          <w:t xml:space="preserve">Endovascular versus Open Repair of Abdominal Aortic Aneurysm (EVAR 1 Trial): </w:t>
        </w:r>
      </w:hyperlink>
    </w:p>
    <w:p w14:paraId="1CD7C8AE" w14:textId="77777777" w:rsidR="00A47C60" w:rsidRDefault="00A47C60">
      <w:pPr>
        <w:pStyle w:val="Body"/>
        <w:spacing w:after="0" w:line="240" w:lineRule="auto"/>
        <w:rPr>
          <w:sz w:val="24"/>
          <w:szCs w:val="24"/>
        </w:rPr>
      </w:pPr>
    </w:p>
    <w:p w14:paraId="1D3A80E6" w14:textId="77777777" w:rsidR="00A47C60" w:rsidRDefault="008C7B80">
      <w:pPr>
        <w:pStyle w:val="Body"/>
        <w:spacing w:after="0" w:line="240" w:lineRule="auto"/>
        <w:rPr>
          <w:sz w:val="24"/>
          <w:szCs w:val="24"/>
        </w:rPr>
      </w:pPr>
      <w:hyperlink r:id="rId17" w:history="1">
        <w:r>
          <w:rPr>
            <w:rStyle w:val="Hyperlink0"/>
            <w:sz w:val="24"/>
            <w:szCs w:val="24"/>
          </w:rPr>
          <w:t xml:space="preserve">Lancet 2016 - Endovascular versus open repair of abdominal aortic aneurysm in </w:t>
        </w:r>
        <w:r>
          <w:rPr>
            <w:rStyle w:val="Hyperlink0"/>
            <w:sz w:val="24"/>
            <w:szCs w:val="24"/>
          </w:rPr>
          <w:t>15-years</w:t>
        </w:r>
        <w:r>
          <w:rPr>
            <w:rStyle w:val="Hyperlink0"/>
            <w:sz w:val="24"/>
            <w:szCs w:val="24"/>
          </w:rPr>
          <w:t xml:space="preserve">’ </w:t>
        </w:r>
        <w:r>
          <w:rPr>
            <w:rStyle w:val="Hyperlink0"/>
            <w:sz w:val="24"/>
            <w:szCs w:val="24"/>
          </w:rPr>
          <w:t xml:space="preserve">follow-up of the UK endovascular aneurysm repair trial 1 (EVAR trial 1): a </w:t>
        </w:r>
        <w:proofErr w:type="spellStart"/>
        <w:r>
          <w:rPr>
            <w:rStyle w:val="Hyperlink0"/>
            <w:sz w:val="24"/>
            <w:szCs w:val="24"/>
          </w:rPr>
          <w:t>randomised</w:t>
        </w:r>
        <w:proofErr w:type="spellEnd"/>
        <w:r>
          <w:rPr>
            <w:rStyle w:val="Hyperlink0"/>
            <w:sz w:val="24"/>
            <w:szCs w:val="24"/>
          </w:rPr>
          <w:t xml:space="preserve"> controlled trial</w:t>
        </w:r>
      </w:hyperlink>
    </w:p>
    <w:p w14:paraId="686FA82E" w14:textId="77777777" w:rsidR="00A47C60" w:rsidRDefault="00A47C60">
      <w:pPr>
        <w:pStyle w:val="Body"/>
        <w:spacing w:after="0" w:line="240" w:lineRule="auto"/>
        <w:rPr>
          <w:sz w:val="24"/>
          <w:szCs w:val="24"/>
        </w:rPr>
      </w:pPr>
    </w:p>
    <w:p w14:paraId="1E93E87F" w14:textId="77777777" w:rsidR="00A47C60" w:rsidRDefault="008C7B80">
      <w:pPr>
        <w:pStyle w:val="Body"/>
        <w:spacing w:after="0" w:line="240" w:lineRule="auto"/>
        <w:rPr>
          <w:sz w:val="24"/>
          <w:szCs w:val="24"/>
        </w:rPr>
      </w:pPr>
      <w:hyperlink r:id="rId18" w:history="1">
        <w:r>
          <w:rPr>
            <w:rStyle w:val="Hyperlink0"/>
            <w:sz w:val="24"/>
            <w:szCs w:val="24"/>
          </w:rPr>
          <w:t xml:space="preserve">NEJM 2010 – </w:t>
        </w:r>
        <w:r>
          <w:rPr>
            <w:rStyle w:val="Hyperlink0"/>
            <w:sz w:val="24"/>
            <w:szCs w:val="24"/>
          </w:rPr>
          <w:t xml:space="preserve">Endovascular Repair of Aortic </w:t>
        </w:r>
        <w:proofErr w:type="spellStart"/>
        <w:r>
          <w:rPr>
            <w:rStyle w:val="Hyperlink0"/>
            <w:sz w:val="24"/>
            <w:szCs w:val="24"/>
          </w:rPr>
          <w:t>Aneurym</w:t>
        </w:r>
        <w:proofErr w:type="spellEnd"/>
        <w:r>
          <w:rPr>
            <w:rStyle w:val="Hyperlink0"/>
            <w:sz w:val="24"/>
            <w:szCs w:val="24"/>
          </w:rPr>
          <w:t xml:space="preserve"> in Patients Physically In</w:t>
        </w:r>
        <w:r>
          <w:rPr>
            <w:rStyle w:val="Hyperlink0"/>
            <w:sz w:val="24"/>
            <w:szCs w:val="24"/>
          </w:rPr>
          <w:t>eligible for Open Repair (EVAR 2 Trial):</w:t>
        </w:r>
      </w:hyperlink>
      <w:r>
        <w:rPr>
          <w:sz w:val="24"/>
          <w:szCs w:val="24"/>
        </w:rPr>
        <w:t xml:space="preserve"> </w:t>
      </w:r>
    </w:p>
    <w:p w14:paraId="2B4B0650" w14:textId="77777777" w:rsidR="00A47C60" w:rsidRDefault="00A47C60">
      <w:pPr>
        <w:pStyle w:val="Body"/>
        <w:spacing w:after="0" w:line="240" w:lineRule="auto"/>
        <w:rPr>
          <w:sz w:val="24"/>
          <w:szCs w:val="24"/>
        </w:rPr>
      </w:pPr>
    </w:p>
    <w:p w14:paraId="783DEB0C" w14:textId="77777777" w:rsidR="00A47C60" w:rsidRDefault="008C7B80">
      <w:pPr>
        <w:pStyle w:val="Body"/>
        <w:spacing w:after="0" w:line="240" w:lineRule="auto"/>
        <w:rPr>
          <w:sz w:val="24"/>
          <w:szCs w:val="24"/>
        </w:rPr>
      </w:pPr>
      <w:hyperlink r:id="rId19" w:history="1">
        <w:r>
          <w:rPr>
            <w:rStyle w:val="Hyperlink0"/>
            <w:sz w:val="24"/>
            <w:szCs w:val="24"/>
          </w:rPr>
          <w:t xml:space="preserve">BJAED 2012– </w:t>
        </w:r>
        <w:r>
          <w:rPr>
            <w:rStyle w:val="Hyperlink0"/>
            <w:sz w:val="24"/>
            <w:szCs w:val="24"/>
            <w:lang w:val="pt-PT"/>
          </w:rPr>
          <w:t xml:space="preserve">Complex endovascular aortic aneurysm repair </w:t>
        </w:r>
      </w:hyperlink>
    </w:p>
    <w:p w14:paraId="7A6F3034" w14:textId="77777777" w:rsidR="00A47C60" w:rsidRDefault="00A47C60">
      <w:pPr>
        <w:pStyle w:val="Body"/>
        <w:spacing w:after="0" w:line="240" w:lineRule="auto"/>
        <w:rPr>
          <w:sz w:val="24"/>
          <w:szCs w:val="24"/>
        </w:rPr>
      </w:pPr>
    </w:p>
    <w:p w14:paraId="16993D0B" w14:textId="77777777" w:rsidR="00A47C60" w:rsidRDefault="008C7B80">
      <w:pPr>
        <w:pStyle w:val="Body"/>
        <w:spacing w:after="0" w:line="240" w:lineRule="auto"/>
        <w:rPr>
          <w:sz w:val="24"/>
          <w:szCs w:val="24"/>
        </w:rPr>
      </w:pPr>
      <w:hyperlink r:id="rId20" w:history="1">
        <w:proofErr w:type="spellStart"/>
        <w:r>
          <w:rPr>
            <w:rStyle w:val="Hyperlink0"/>
            <w:sz w:val="24"/>
            <w:szCs w:val="24"/>
          </w:rPr>
          <w:t>Anaesthesia</w:t>
        </w:r>
        <w:proofErr w:type="spellEnd"/>
        <w:r>
          <w:rPr>
            <w:rStyle w:val="Hyperlink0"/>
            <w:sz w:val="24"/>
            <w:szCs w:val="24"/>
          </w:rPr>
          <w:t xml:space="preserve"> and Intensive Care Medicine 2019 </w:t>
        </w:r>
        <w:r>
          <w:rPr>
            <w:rStyle w:val="Hyperlink0"/>
            <w:sz w:val="24"/>
            <w:szCs w:val="24"/>
          </w:rPr>
          <w:t xml:space="preserve">– </w:t>
        </w:r>
        <w:proofErr w:type="spellStart"/>
        <w:r>
          <w:rPr>
            <w:rStyle w:val="Hyperlink0"/>
            <w:sz w:val="24"/>
            <w:szCs w:val="24"/>
          </w:rPr>
          <w:t>Anaesthesia</w:t>
        </w:r>
        <w:proofErr w:type="spellEnd"/>
        <w:r>
          <w:rPr>
            <w:rStyle w:val="Hyperlink0"/>
            <w:sz w:val="24"/>
            <w:szCs w:val="24"/>
          </w:rPr>
          <w:t xml:space="preserve"> for endovascular aneurysm repair </w:t>
        </w:r>
      </w:hyperlink>
    </w:p>
    <w:p w14:paraId="0FC7961B" w14:textId="77777777" w:rsidR="00A47C60" w:rsidRDefault="00A47C60">
      <w:pPr>
        <w:pStyle w:val="Body"/>
        <w:spacing w:after="0" w:line="240" w:lineRule="auto"/>
        <w:rPr>
          <w:sz w:val="24"/>
          <w:szCs w:val="24"/>
        </w:rPr>
      </w:pPr>
    </w:p>
    <w:p w14:paraId="76D64BBE" w14:textId="77777777" w:rsidR="00A47C60" w:rsidRDefault="008C7B80">
      <w:pPr>
        <w:pStyle w:val="Body"/>
        <w:spacing w:after="0" w:line="240" w:lineRule="auto"/>
        <w:rPr>
          <w:sz w:val="24"/>
          <w:szCs w:val="24"/>
        </w:rPr>
      </w:pPr>
      <w:hyperlink r:id="rId21" w:history="1">
        <w:proofErr w:type="spellStart"/>
        <w:r>
          <w:rPr>
            <w:rStyle w:val="Hyperlink0"/>
            <w:sz w:val="24"/>
            <w:szCs w:val="24"/>
          </w:rPr>
          <w:t>Kothandan</w:t>
        </w:r>
        <w:proofErr w:type="spellEnd"/>
        <w:r>
          <w:rPr>
            <w:rStyle w:val="Hyperlink0"/>
            <w:sz w:val="24"/>
            <w:szCs w:val="24"/>
          </w:rPr>
          <w:t xml:space="preserve"> H. </w:t>
        </w:r>
        <w:proofErr w:type="spellStart"/>
        <w:r>
          <w:rPr>
            <w:rStyle w:val="Hyperlink0"/>
            <w:sz w:val="24"/>
            <w:szCs w:val="24"/>
          </w:rPr>
          <w:t>Anaesthetic</w:t>
        </w:r>
        <w:proofErr w:type="spellEnd"/>
        <w:r>
          <w:rPr>
            <w:rStyle w:val="Hyperlink0"/>
            <w:sz w:val="24"/>
            <w:szCs w:val="24"/>
          </w:rPr>
          <w:t xml:space="preserve"> considerations for endovascular abdominal aortic aneurysm repair.</w:t>
        </w:r>
        <w:r>
          <w:rPr>
            <w:rStyle w:val="Hyperlink0"/>
            <w:sz w:val="24"/>
            <w:szCs w:val="24"/>
          </w:rPr>
          <w:t xml:space="preserve"> Annals of Cardiac </w:t>
        </w:r>
        <w:proofErr w:type="spellStart"/>
        <w:r>
          <w:rPr>
            <w:rStyle w:val="Hyperlink0"/>
            <w:sz w:val="24"/>
            <w:szCs w:val="24"/>
          </w:rPr>
          <w:t>Ananaesthesia</w:t>
        </w:r>
        <w:proofErr w:type="spellEnd"/>
        <w:r>
          <w:rPr>
            <w:rStyle w:val="Hyperlink0"/>
            <w:sz w:val="24"/>
            <w:szCs w:val="24"/>
          </w:rPr>
          <w:t xml:space="preserve">, 19(1): 132 </w:t>
        </w:r>
        <w:r>
          <w:rPr>
            <w:rStyle w:val="Hyperlink0"/>
            <w:sz w:val="24"/>
            <w:szCs w:val="24"/>
          </w:rPr>
          <w:t xml:space="preserve">– </w:t>
        </w:r>
        <w:r>
          <w:rPr>
            <w:rStyle w:val="Hyperlink0"/>
            <w:sz w:val="24"/>
            <w:szCs w:val="24"/>
            <w:lang w:val="pt-PT"/>
          </w:rPr>
          <w:t>141, 2016.</w:t>
        </w:r>
      </w:hyperlink>
    </w:p>
    <w:p w14:paraId="1624B23C" w14:textId="77777777" w:rsidR="00A47C60" w:rsidRDefault="00A47C60">
      <w:pPr>
        <w:pStyle w:val="Body"/>
        <w:spacing w:after="0" w:line="240" w:lineRule="auto"/>
        <w:rPr>
          <w:sz w:val="24"/>
          <w:szCs w:val="24"/>
        </w:rPr>
      </w:pPr>
    </w:p>
    <w:p w14:paraId="73F3CD07" w14:textId="383CB67F" w:rsidR="00A47C60" w:rsidRDefault="008C7B80">
      <w:pPr>
        <w:pStyle w:val="Body"/>
        <w:spacing w:after="0" w:line="240" w:lineRule="auto"/>
        <w:rPr>
          <w:b/>
          <w:bCs/>
          <w:color w:val="1E1E1F"/>
          <w:sz w:val="24"/>
          <w:szCs w:val="24"/>
          <w:u w:color="1E1E1F"/>
        </w:rPr>
      </w:pPr>
      <w:hyperlink r:id="rId22" w:history="1">
        <w:r>
          <w:rPr>
            <w:rStyle w:val="Hyperlink0"/>
            <w:sz w:val="24"/>
            <w:szCs w:val="24"/>
          </w:rPr>
          <w:t xml:space="preserve">BJA 2016 – </w:t>
        </w:r>
        <w:r>
          <w:rPr>
            <w:rStyle w:val="Hyperlink0"/>
            <w:sz w:val="24"/>
            <w:szCs w:val="24"/>
          </w:rPr>
          <w:t>Spinal cord protection in aortic endovascular surgery</w:t>
        </w:r>
      </w:hyperlink>
    </w:p>
    <w:p w14:paraId="6B0D7E66" w14:textId="77777777" w:rsidR="00A47C60" w:rsidRDefault="00A47C60">
      <w:pPr>
        <w:pStyle w:val="Body"/>
        <w:spacing w:after="0" w:line="240" w:lineRule="auto"/>
        <w:rPr>
          <w:b/>
          <w:bCs/>
          <w:color w:val="1E1E1F"/>
          <w:sz w:val="24"/>
          <w:szCs w:val="24"/>
          <w:u w:color="1E1E1F"/>
        </w:rPr>
      </w:pPr>
    </w:p>
    <w:p w14:paraId="7FB70ECE" w14:textId="77777777" w:rsidR="00A47C60" w:rsidRDefault="008C7B80">
      <w:pPr>
        <w:pStyle w:val="Body"/>
        <w:spacing w:after="0" w:line="240" w:lineRule="auto"/>
        <w:rPr>
          <w:b/>
          <w:bCs/>
          <w:color w:val="1E1E1F"/>
          <w:u w:color="1E1E1F"/>
        </w:rPr>
      </w:pPr>
      <w:r>
        <w:rPr>
          <w:b/>
          <w:bCs/>
          <w:color w:val="1E1E1F"/>
          <w:u w:color="1E1E1F"/>
        </w:rPr>
        <w:t>Key Capabilities D</w:t>
      </w:r>
    </w:p>
    <w:p w14:paraId="2CBFE980" w14:textId="77777777" w:rsidR="00A47C60" w:rsidRDefault="008C7B80">
      <w:pPr>
        <w:pStyle w:val="Body"/>
        <w:spacing w:after="0" w:line="240" w:lineRule="auto"/>
        <w:rPr>
          <w:color w:val="2C363A"/>
          <w:u w:color="2C363A"/>
        </w:rPr>
      </w:pPr>
      <w:r>
        <w:rPr>
          <w:i/>
          <w:iCs/>
        </w:rPr>
        <w:t xml:space="preserve">Manages the </w:t>
      </w:r>
      <w:r>
        <w:rPr>
          <w:i/>
          <w:iCs/>
        </w:rPr>
        <w:t xml:space="preserve">perioperative care for patients requiring carotid endarterectomy under general and regional </w:t>
      </w:r>
      <w:proofErr w:type="spellStart"/>
      <w:r>
        <w:rPr>
          <w:i/>
          <w:iCs/>
        </w:rPr>
        <w:t>anaesthesia</w:t>
      </w:r>
      <w:proofErr w:type="spellEnd"/>
    </w:p>
    <w:p w14:paraId="596DA64B" w14:textId="77777777" w:rsidR="00A47C60" w:rsidRDefault="008C7B80">
      <w:pPr>
        <w:pStyle w:val="Body"/>
        <w:rPr>
          <w:b/>
          <w:bCs/>
          <w:u w:val="single"/>
        </w:rPr>
      </w:pPr>
      <w:r>
        <w:rPr>
          <w:color w:val="2C363A"/>
          <w:u w:val="single" w:color="2C363A"/>
        </w:rPr>
        <w:t>S</w:t>
      </w:r>
      <w:r>
        <w:rPr>
          <w:u w:val="single"/>
        </w:rPr>
        <w:t>uggested reading:</w:t>
      </w:r>
    </w:p>
    <w:p w14:paraId="5E91806F" w14:textId="77777777" w:rsidR="00A47C60" w:rsidRDefault="008C7B80">
      <w:pPr>
        <w:pStyle w:val="Body"/>
        <w:rPr>
          <w:color w:val="666666"/>
          <w:u w:color="666666"/>
        </w:rPr>
      </w:pPr>
      <w:hyperlink r:id="rId23" w:history="1">
        <w:r>
          <w:rPr>
            <w:rStyle w:val="Hyperlink0"/>
          </w:rPr>
          <w:t>CEA review BJA 2007</w:t>
        </w:r>
      </w:hyperlink>
    </w:p>
    <w:p w14:paraId="0EF8FF77" w14:textId="77777777" w:rsidR="00A47C60" w:rsidRDefault="008C7B80">
      <w:pPr>
        <w:pStyle w:val="Body"/>
      </w:pPr>
      <w:hyperlink r:id="rId24" w:history="1">
        <w:r>
          <w:rPr>
            <w:rStyle w:val="Hyperlink0"/>
          </w:rPr>
          <w:t>GALA trial summary Lancet 2008</w:t>
        </w:r>
      </w:hyperlink>
    </w:p>
    <w:p w14:paraId="016D233E" w14:textId="77777777" w:rsidR="00A47C60" w:rsidRDefault="008C7B80">
      <w:pPr>
        <w:pStyle w:val="Body"/>
      </w:pPr>
      <w:hyperlink r:id="rId25" w:history="1">
        <w:r>
          <w:rPr>
            <w:rStyle w:val="Hyperlink0"/>
          </w:rPr>
          <w:t>RA or GA for CEA review 2012</w:t>
        </w:r>
      </w:hyperlink>
    </w:p>
    <w:p w14:paraId="52EDBF0A" w14:textId="77777777" w:rsidR="00A47C60" w:rsidRDefault="008C7B80">
      <w:pPr>
        <w:pStyle w:val="Body"/>
      </w:pPr>
      <w:hyperlink r:id="rId26" w:history="1">
        <w:r>
          <w:rPr>
            <w:rStyle w:val="Hyperlink0"/>
          </w:rPr>
          <w:t xml:space="preserve">Regional </w:t>
        </w:r>
        <w:proofErr w:type="spellStart"/>
        <w:r>
          <w:rPr>
            <w:rStyle w:val="Hyperlink0"/>
          </w:rPr>
          <w:t>anaesthesia</w:t>
        </w:r>
        <w:proofErr w:type="spellEnd"/>
        <w:r>
          <w:rPr>
            <w:rStyle w:val="Hyperlink0"/>
          </w:rPr>
          <w:t xml:space="preserve"> for carotid endarterectomy Review BJA 2015</w:t>
        </w:r>
      </w:hyperlink>
    </w:p>
    <w:p w14:paraId="05C6C159" w14:textId="77777777" w:rsidR="00A47C60" w:rsidRDefault="008C7B80">
      <w:pPr>
        <w:pStyle w:val="Body"/>
      </w:pPr>
      <w:hyperlink r:id="rId27" w:history="1">
        <w:r>
          <w:rPr>
            <w:rStyle w:val="Hyperlink0"/>
          </w:rPr>
          <w:t>NYSORA US guided</w:t>
        </w:r>
        <w:r>
          <w:rPr>
            <w:rStyle w:val="Hyperlink0"/>
          </w:rPr>
          <w:t xml:space="preserve"> cervical plexus block</w:t>
        </w:r>
      </w:hyperlink>
    </w:p>
    <w:p w14:paraId="34F422B0" w14:textId="77777777" w:rsidR="00A47C60" w:rsidRDefault="008C7B80">
      <w:pPr>
        <w:pStyle w:val="Body"/>
      </w:pPr>
      <w:hyperlink r:id="rId28" w:history="1">
        <w:r>
          <w:rPr>
            <w:rStyle w:val="Hyperlink0"/>
          </w:rPr>
          <w:t>Arterial pressure management and carotid endarterectomy Review BJA 2009</w:t>
        </w:r>
      </w:hyperlink>
    </w:p>
    <w:p w14:paraId="187B7A7E" w14:textId="0C31FC02" w:rsidR="00A47C60" w:rsidRPr="008C7B80" w:rsidRDefault="008C7B80">
      <w:pPr>
        <w:pStyle w:val="Body"/>
      </w:pPr>
      <w:hyperlink r:id="rId29" w:history="1">
        <w:r>
          <w:rPr>
            <w:rStyle w:val="Hyperlink0"/>
          </w:rPr>
          <w:t>Anesthesia Management for Carotid Endarterectomy: Review Article EJCM 2019</w:t>
        </w:r>
      </w:hyperlink>
      <w:r>
        <w:t xml:space="preserve"> </w:t>
      </w:r>
    </w:p>
    <w:p w14:paraId="54170179" w14:textId="77777777" w:rsidR="00A47C60" w:rsidRDefault="008C7B80">
      <w:pPr>
        <w:pStyle w:val="Body"/>
        <w:spacing w:line="240" w:lineRule="auto"/>
      </w:pPr>
      <w:r>
        <w:rPr>
          <w:b/>
          <w:bCs/>
          <w:color w:val="1E1E1F"/>
          <w:u w:color="1E1E1F"/>
        </w:rPr>
        <w:t>Key Capabilities E</w:t>
      </w:r>
      <w:r>
        <w:t xml:space="preserve"> </w:t>
      </w:r>
    </w:p>
    <w:p w14:paraId="11A066A9" w14:textId="77777777" w:rsidR="00A47C60" w:rsidRDefault="008C7B80">
      <w:pPr>
        <w:pStyle w:val="Body"/>
        <w:spacing w:line="240" w:lineRule="auto"/>
        <w:rPr>
          <w:i/>
          <w:iCs/>
        </w:rPr>
      </w:pPr>
      <w:r>
        <w:rPr>
          <w:i/>
          <w:iCs/>
        </w:rPr>
        <w:t>Provides perioperative care of patients requiring vascular access procedure fo</w:t>
      </w:r>
      <w:r>
        <w:rPr>
          <w:i/>
          <w:iCs/>
        </w:rPr>
        <w:t>r renal dialysis.</w:t>
      </w:r>
    </w:p>
    <w:p w14:paraId="518F23DB" w14:textId="77777777" w:rsidR="00A47C60" w:rsidRDefault="008C7B80">
      <w:pPr>
        <w:pStyle w:val="Body"/>
        <w:spacing w:line="240" w:lineRule="auto"/>
        <w:rPr>
          <w:u w:val="single"/>
        </w:rPr>
      </w:pPr>
      <w:r>
        <w:rPr>
          <w:u w:val="single"/>
        </w:rPr>
        <w:t>Suggested Reading:</w:t>
      </w:r>
    </w:p>
    <w:p w14:paraId="7B5F66D1" w14:textId="77777777" w:rsidR="00A47C60" w:rsidRDefault="008C7B80">
      <w:pPr>
        <w:pStyle w:val="Body"/>
      </w:pPr>
      <w:hyperlink r:id="rId30" w:history="1">
        <w:proofErr w:type="spellStart"/>
        <w:r>
          <w:rPr>
            <w:rStyle w:val="Hyperlink0"/>
          </w:rPr>
          <w:t>Anaesthetic</w:t>
        </w:r>
        <w:proofErr w:type="spellEnd"/>
        <w:r>
          <w:rPr>
            <w:rStyle w:val="Hyperlink0"/>
          </w:rPr>
          <w:t xml:space="preserve"> management for vascular access surgery BJA CPD 2017</w:t>
        </w:r>
      </w:hyperlink>
    </w:p>
    <w:p w14:paraId="71B28495" w14:textId="749D9258" w:rsidR="00A47C60" w:rsidRDefault="008C7B80">
      <w:pPr>
        <w:pStyle w:val="Body"/>
      </w:pPr>
      <w:hyperlink r:id="rId31" w:history="1">
        <w:r>
          <w:rPr>
            <w:rStyle w:val="Hyperlink0"/>
          </w:rPr>
          <w:t>RA for</w:t>
        </w:r>
        <w:r>
          <w:rPr>
            <w:rStyle w:val="Hyperlink0"/>
          </w:rPr>
          <w:t xml:space="preserve"> AVF BJA editorial 2021</w:t>
        </w:r>
      </w:hyperlink>
    </w:p>
    <w:p w14:paraId="6895336D" w14:textId="77777777" w:rsidR="00A47C60" w:rsidRDefault="008C7B80">
      <w:pPr>
        <w:pStyle w:val="Body"/>
        <w:rPr>
          <w:b/>
          <w:bCs/>
          <w:color w:val="1E1E1F"/>
          <w:u w:color="1E1E1F"/>
        </w:rPr>
      </w:pPr>
      <w:r>
        <w:rPr>
          <w:b/>
          <w:bCs/>
          <w:color w:val="1E1E1F"/>
          <w:u w:color="1E1E1F"/>
        </w:rPr>
        <w:t>Key Capabilities F</w:t>
      </w:r>
    </w:p>
    <w:p w14:paraId="3EE2BAA2" w14:textId="77777777" w:rsidR="00A47C60" w:rsidRDefault="008C7B80">
      <w:pPr>
        <w:pStyle w:val="Body"/>
        <w:rPr>
          <w:i/>
          <w:iCs/>
          <w:color w:val="1E1E1F"/>
          <w:u w:color="1E1E1F"/>
        </w:rPr>
      </w:pPr>
      <w:r>
        <w:rPr>
          <w:i/>
          <w:iCs/>
          <w:color w:val="1E1E1F"/>
          <w:u w:color="1E1E1F"/>
        </w:rPr>
        <w:t xml:space="preserve">Appreciates the complexities in </w:t>
      </w:r>
      <w:proofErr w:type="spellStart"/>
      <w:r>
        <w:rPr>
          <w:i/>
          <w:iCs/>
          <w:color w:val="1E1E1F"/>
          <w:u w:color="1E1E1F"/>
        </w:rPr>
        <w:t>organising</w:t>
      </w:r>
      <w:proofErr w:type="spellEnd"/>
      <w:r>
        <w:rPr>
          <w:i/>
          <w:iCs/>
          <w:color w:val="1E1E1F"/>
          <w:u w:color="1E1E1F"/>
        </w:rPr>
        <w:t xml:space="preserve"> regional vascular services.</w:t>
      </w:r>
    </w:p>
    <w:p w14:paraId="1B1EB11F" w14:textId="77777777" w:rsidR="00A47C60" w:rsidRDefault="008C7B80">
      <w:pPr>
        <w:pStyle w:val="Body"/>
        <w:rPr>
          <w:b/>
          <w:bCs/>
          <w:color w:val="1E1E1F"/>
          <w:u w:val="single" w:color="1E1E1F"/>
        </w:rPr>
      </w:pPr>
      <w:r>
        <w:rPr>
          <w:color w:val="1E1E1F"/>
          <w:u w:val="single" w:color="1E1E1F"/>
        </w:rPr>
        <w:t>Suggested Reading:</w:t>
      </w:r>
    </w:p>
    <w:p w14:paraId="037DA4B1" w14:textId="77777777" w:rsidR="00A47C60" w:rsidRDefault="008C7B80">
      <w:pPr>
        <w:pStyle w:val="Body"/>
      </w:pPr>
      <w:r>
        <w:t xml:space="preserve"> </w:t>
      </w:r>
      <w:hyperlink r:id="rId32" w:history="1">
        <w:r>
          <w:rPr>
            <w:rStyle w:val="Hyperlink0"/>
          </w:rPr>
          <w:t xml:space="preserve">Guidelines for the Provision of </w:t>
        </w:r>
        <w:proofErr w:type="spellStart"/>
        <w:r>
          <w:rPr>
            <w:rStyle w:val="Hyperlink0"/>
          </w:rPr>
          <w:t>Anaesthesia</w:t>
        </w:r>
        <w:proofErr w:type="spellEnd"/>
        <w:r>
          <w:rPr>
            <w:rStyle w:val="Hyperlink0"/>
          </w:rPr>
          <w:t xml:space="preserve"> Services for </w:t>
        </w:r>
        <w:r>
          <w:rPr>
            <w:rStyle w:val="Hyperlink0"/>
          </w:rPr>
          <w:t>Vascular Procedures RCOA 2020</w:t>
        </w:r>
      </w:hyperlink>
    </w:p>
    <w:p w14:paraId="0623D725" w14:textId="77777777" w:rsidR="00A47C60" w:rsidRDefault="008C7B80">
      <w:pPr>
        <w:pStyle w:val="Body"/>
      </w:pPr>
      <w:hyperlink r:id="rId33" w:history="1">
        <w:r>
          <w:rPr>
            <w:rStyle w:val="Hyperlink0"/>
          </w:rPr>
          <w:t>GIRFT VASCULAR SERVICES REPORT 2018</w:t>
        </w:r>
      </w:hyperlink>
    </w:p>
    <w:sectPr w:rsidR="00A47C60">
      <w:headerReference w:type="default" r:id="rId34"/>
      <w:footerReference w:type="default" r:id="rId35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0458B" w14:textId="77777777" w:rsidR="00000000" w:rsidRDefault="008C7B80">
      <w:r>
        <w:separator/>
      </w:r>
    </w:p>
  </w:endnote>
  <w:endnote w:type="continuationSeparator" w:id="0">
    <w:p w14:paraId="5087E71E" w14:textId="77777777" w:rsidR="00000000" w:rsidRDefault="008C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B2B0D" w14:textId="77777777" w:rsidR="00A47C60" w:rsidRDefault="00A47C6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16CCD" w14:textId="77777777" w:rsidR="00000000" w:rsidRDefault="008C7B80">
      <w:r>
        <w:separator/>
      </w:r>
    </w:p>
  </w:footnote>
  <w:footnote w:type="continuationSeparator" w:id="0">
    <w:p w14:paraId="78EBE1D4" w14:textId="77777777" w:rsidR="00000000" w:rsidRDefault="008C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AAE23" w14:textId="77777777" w:rsidR="00A47C60" w:rsidRDefault="00A47C6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60"/>
    <w:rsid w:val="008C7B80"/>
    <w:rsid w:val="00A4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CC70"/>
  <w15:docId w15:val="{0B33892C-CDA1-46CA-9315-0FAE3396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0"/>
    <w:rPr>
      <w:i/>
      <w:iCs/>
      <w:outline w:val="0"/>
      <w:color w:val="0433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93/bjaceaccp/mkm050" TargetMode="External"/><Relationship Id="rId18" Type="http://schemas.openxmlformats.org/officeDocument/2006/relationships/hyperlink" Target="https://www.nejm.org/doi/full/10.1056/NEJMoa0911056" TargetMode="External"/><Relationship Id="rId26" Type="http://schemas.openxmlformats.org/officeDocument/2006/relationships/hyperlink" Target="https://www.bjanaesthesia.org.uk/article/S0007-0912(17)31803-2/fulltext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https://www.ncbi.nlm.nih.gov/pmc/articles/PMC4900395/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sciencedirect.com/science/article/abs/pii/S1472029919300438" TargetMode="External"/><Relationship Id="rId12" Type="http://schemas.openxmlformats.org/officeDocument/2006/relationships/hyperlink" Target="https://bjanaesthesia.org/action/showPdf?pii=S0007-0912(17)54111-2" TargetMode="External"/><Relationship Id="rId17" Type="http://schemas.openxmlformats.org/officeDocument/2006/relationships/hyperlink" Target="https://www.thelancet.com/journals/lancet/article/PIIS0140-6736(16)31135-7/fulltext" TargetMode="External"/><Relationship Id="rId25" Type="http://schemas.openxmlformats.org/officeDocument/2006/relationships/hyperlink" Target="https://academic.oup.com/bjaed/article/12/2/92/251400" TargetMode="External"/><Relationship Id="rId33" Type="http://schemas.openxmlformats.org/officeDocument/2006/relationships/hyperlink" Target="https://gettingitrightfirsttime.co.uk/wp-content/uploads/2018/02/GIRFT_Vascular_Surgery_Report-March_2018.pdf" TargetMode="External"/><Relationship Id="rId38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https://www.nejm.org/doi/full/10.1056/nejmoa0909305" TargetMode="External"/><Relationship Id="rId20" Type="http://schemas.openxmlformats.org/officeDocument/2006/relationships/hyperlink" Target="https://www.sciencedirect.com/science/article/abs/pii/S1472029919300499#" TargetMode="External"/><Relationship Id="rId29" Type="http://schemas.openxmlformats.org/officeDocument/2006/relationships/hyperlink" Target="http://cms.galenos.com.tr/Uploads/Article_27771/ejcm-7-50-E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academic.oup.com/eurheartj/article/35/35/2383/425095" TargetMode="External"/><Relationship Id="rId11" Type="http://schemas.openxmlformats.org/officeDocument/2006/relationships/hyperlink" Target="https://www.rcem.ac.uk/docs/RCEM%20Guidance/RCEM_BPC_rAAA_220119%20FINAL.pdf" TargetMode="External"/><Relationship Id="rId24" Type="http://schemas.openxmlformats.org/officeDocument/2006/relationships/hyperlink" Target="https://www.thelancet.com/journals/lancet/article/PIIS0140-6736(08)61699-2/fulltext" TargetMode="External"/><Relationship Id="rId32" Type="http://schemas.openxmlformats.org/officeDocument/2006/relationships/hyperlink" Target="https://rcoa.ac.uk/gpas/chapter-15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hyperlink" Target="https://www.anaesthesiajournal.co.uk/article/S1472-0299(16)00035-7/pdf" TargetMode="External"/><Relationship Id="rId23" Type="http://schemas.openxmlformats.org/officeDocument/2006/relationships/hyperlink" Target="https://academic.oup.com/bja/article/99/1/119/269458" TargetMode="External"/><Relationship Id="rId28" Type="http://schemas.openxmlformats.org/officeDocument/2006/relationships/hyperlink" Target="https://bjanaesthesia.org/article/S0007-0912(17)34465-3/fulltex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nice.org.uk/guidance/ng156/evidence/l-anaesthesia-and-analgesia-for-people-having-surgical-repair-of-an-abdominal-aortic-aneurysm-pdf-255167681368" TargetMode="External"/><Relationship Id="rId19" Type="http://schemas.openxmlformats.org/officeDocument/2006/relationships/hyperlink" Target="https://academic.oup.com/bjaed/article/12/6/312/279823" TargetMode="External"/><Relationship Id="rId31" Type="http://schemas.openxmlformats.org/officeDocument/2006/relationships/hyperlink" Target="https://bjanaesthesia.org/article/S0007-0912(20)30848-5/fulltex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ice.org.uk/guidance/ng156" TargetMode="External"/><Relationship Id="rId14" Type="http://schemas.openxmlformats.org/officeDocument/2006/relationships/hyperlink" Target="https://doi.org/10.1093/bjaceaccp/mkt015" TargetMode="External"/><Relationship Id="rId22" Type="http://schemas.openxmlformats.org/officeDocument/2006/relationships/hyperlink" Target="https://academic.oup.com/bja/article/117/suppl_2/ii26/1744361" TargetMode="External"/><Relationship Id="rId27" Type="http://schemas.openxmlformats.org/officeDocument/2006/relationships/hyperlink" Target="https://www.nysora.com/techniques/head-and-neck-blocks/cervical/ultrasound-guided-cervical-plexus-block/" TargetMode="External"/><Relationship Id="rId30" Type="http://schemas.openxmlformats.org/officeDocument/2006/relationships/hyperlink" Target="https://bjaed.org/article/S2058-5349(17)30161-0/fulltext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jvascsurg.org/article/S0741-5214(15)01152-0/fulltext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79502AF770945A94A031D1D5D3B2F" ma:contentTypeVersion="14" ma:contentTypeDescription="Create a new document." ma:contentTypeScope="" ma:versionID="5f085a777ec67568b996db6da91bed83">
  <xsd:schema xmlns:xsd="http://www.w3.org/2001/XMLSchema" xmlns:xs="http://www.w3.org/2001/XMLSchema" xmlns:p="http://schemas.microsoft.com/office/2006/metadata/properties" xmlns:ns2="3b499ff4-f04a-48d0-b7d6-4e8e6324cacf" xmlns:ns3="960f38d0-6bbb-4550-8806-ef5ca85a7e91" xmlns:ns4="http://schemas.microsoft.com/sharepoint/v3/fields" targetNamespace="http://schemas.microsoft.com/office/2006/metadata/properties" ma:root="true" ma:fieldsID="31489f8561704ce70ce6d05dd01bd7d5" ns2:_="" ns3:_="" ns4:_="">
    <xsd:import namespace="3b499ff4-f04a-48d0-b7d6-4e8e6324cacf"/>
    <xsd:import namespace="960f38d0-6bbb-4550-8806-ef5ca85a7e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ff4-f04a-48d0-b7d6-4e8e6324ca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38d0-6bbb-4550-8806-ef5ca85a7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0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9FED9F7-18E8-4F3F-B20F-4CCFB69F2171}"/>
</file>

<file path=customXml/itemProps2.xml><?xml version="1.0" encoding="utf-8"?>
<ds:datastoreItem xmlns:ds="http://schemas.openxmlformats.org/officeDocument/2006/customXml" ds:itemID="{471876F9-7293-44FA-8298-AEB77A31686A}"/>
</file>

<file path=customXml/itemProps3.xml><?xml version="1.0" encoding="utf-8"?>
<ds:datastoreItem xmlns:ds="http://schemas.openxmlformats.org/officeDocument/2006/customXml" ds:itemID="{6683A028-6D78-4313-8CAF-7B844CEFA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4932</Characters>
  <Application>Microsoft Office Word</Application>
  <DocSecurity>4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janeheppenstall@eventmanagementdirect.co.uk</cp:lastModifiedBy>
  <cp:revision>2</cp:revision>
  <dcterms:created xsi:type="dcterms:W3CDTF">2021-03-18T19:28:00Z</dcterms:created>
  <dcterms:modified xsi:type="dcterms:W3CDTF">2021-03-18T19:28:00Z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0x0101002A379502AF770945A94A031D1D5D3B2F</vt:lpwstr>
  </property>
</Properties>
</file>